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63C8D" w14:textId="77777777" w:rsidR="00103088" w:rsidRDefault="00CA5FFB" w:rsidP="00DD7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août 2018</w:t>
      </w:r>
    </w:p>
    <w:p w14:paraId="6E1DBB25" w14:textId="77777777" w:rsidR="00CA5FFB" w:rsidRDefault="00CA5FFB" w:rsidP="00DD7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A1770D" w14:textId="77777777" w:rsidR="00CA5FFB" w:rsidRPr="00DD7D42" w:rsidRDefault="00CA5FFB" w:rsidP="00DD7D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D42">
        <w:rPr>
          <w:rFonts w:ascii="Times New Roman" w:hAnsi="Times New Roman" w:cs="Times New Roman"/>
          <w:b/>
          <w:sz w:val="28"/>
          <w:szCs w:val="28"/>
        </w:rPr>
        <w:t>Rupture conventionnelle : indemnité légale ou indemnité conventionnelle de licenciement ?</w:t>
      </w:r>
    </w:p>
    <w:p w14:paraId="1E60E3E6" w14:textId="77777777" w:rsidR="00CA5FFB" w:rsidRDefault="00CA5FFB" w:rsidP="00DD7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13AE8C" w14:textId="77777777" w:rsidR="00CA5FFB" w:rsidRDefault="00CA5FFB" w:rsidP="00DD7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rupture conventionnelle a été mise en place </w:t>
      </w:r>
      <w:r w:rsidR="00DD7D42">
        <w:rPr>
          <w:rFonts w:ascii="Times New Roman" w:hAnsi="Times New Roman" w:cs="Times New Roman"/>
          <w:sz w:val="24"/>
          <w:szCs w:val="24"/>
        </w:rPr>
        <w:t xml:space="preserve">par </w:t>
      </w:r>
      <w:r>
        <w:rPr>
          <w:rFonts w:ascii="Times New Roman" w:hAnsi="Times New Roman" w:cs="Times New Roman"/>
          <w:sz w:val="24"/>
          <w:szCs w:val="24"/>
        </w:rPr>
        <w:t>un accord national interprofessionnel du 11 janvier 2008 et signé, côté patronal, par le M</w:t>
      </w:r>
      <w:r w:rsidR="00DD7D42">
        <w:rPr>
          <w:rFonts w:ascii="Times New Roman" w:hAnsi="Times New Roman" w:cs="Times New Roman"/>
          <w:sz w:val="24"/>
          <w:szCs w:val="24"/>
        </w:rPr>
        <w:t>EDEF</w:t>
      </w:r>
      <w:r>
        <w:rPr>
          <w:rFonts w:ascii="Times New Roman" w:hAnsi="Times New Roman" w:cs="Times New Roman"/>
          <w:sz w:val="24"/>
          <w:szCs w:val="24"/>
        </w:rPr>
        <w:t>, l’UPA et la CGPME.</w:t>
      </w:r>
    </w:p>
    <w:p w14:paraId="3C1BE8FB" w14:textId="77777777" w:rsidR="00CA5FFB" w:rsidRDefault="00CA5FFB" w:rsidP="00DD7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C5C0E6" w14:textId="77777777" w:rsidR="00CA5FFB" w:rsidRDefault="00DD7D42" w:rsidP="00DD7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</w:t>
      </w:r>
      <w:r w:rsidR="00CA5FFB">
        <w:rPr>
          <w:rFonts w:ascii="Times New Roman" w:hAnsi="Times New Roman" w:cs="Times New Roman"/>
          <w:sz w:val="24"/>
          <w:szCs w:val="24"/>
        </w:rPr>
        <w:t>a première fois, la Cour de cassation se prononce sur la nature de l’indemnité de licenciement qui doit être versé</w:t>
      </w:r>
      <w:r>
        <w:rPr>
          <w:rFonts w:ascii="Times New Roman" w:hAnsi="Times New Roman" w:cs="Times New Roman"/>
          <w:sz w:val="24"/>
          <w:szCs w:val="24"/>
        </w:rPr>
        <w:t>e</w:t>
      </w:r>
      <w:r w:rsidR="00CA5FFB">
        <w:rPr>
          <w:rFonts w:ascii="Times New Roman" w:hAnsi="Times New Roman" w:cs="Times New Roman"/>
          <w:sz w:val="24"/>
          <w:szCs w:val="24"/>
        </w:rPr>
        <w:t xml:space="preserve"> en cas de rupture conventionnelle</w:t>
      </w:r>
      <w:r>
        <w:rPr>
          <w:rFonts w:ascii="Times New Roman" w:hAnsi="Times New Roman" w:cs="Times New Roman"/>
          <w:sz w:val="24"/>
          <w:szCs w:val="24"/>
        </w:rPr>
        <w:t> : indemnité légale ou indemnité conventionnelle ?</w:t>
      </w:r>
    </w:p>
    <w:p w14:paraId="5E85F79E" w14:textId="77777777" w:rsidR="00CA5FFB" w:rsidRDefault="00CA5FFB" w:rsidP="00DD7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794DDA" w14:textId="77777777" w:rsidR="00CA5FFB" w:rsidRDefault="00CA5FFB" w:rsidP="00DD7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Seul</w:t>
      </w:r>
      <w:r w:rsidR="00DD7D4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les organisations syndicales adhérentes aux trois organisations patronales mentionnées ci-dessus doivent verser </w:t>
      </w:r>
      <w:r w:rsidR="00DD7D42">
        <w:rPr>
          <w:rFonts w:ascii="Times New Roman" w:hAnsi="Times New Roman" w:cs="Times New Roman"/>
          <w:sz w:val="24"/>
          <w:szCs w:val="24"/>
        </w:rPr>
        <w:t>au</w:t>
      </w:r>
      <w:r>
        <w:rPr>
          <w:rFonts w:ascii="Times New Roman" w:hAnsi="Times New Roman" w:cs="Times New Roman"/>
          <w:sz w:val="24"/>
          <w:szCs w:val="24"/>
        </w:rPr>
        <w:t xml:space="preserve"> salarié l’indemnité prévue dans la convention collective en matière de licenciement en cas de rupture conventionnelle.</w:t>
      </w:r>
    </w:p>
    <w:p w14:paraId="4CAC7BC9" w14:textId="77777777" w:rsidR="00CA5FFB" w:rsidRDefault="00CA5FFB" w:rsidP="00DD7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15B4D3" w14:textId="77777777" w:rsidR="00CA5FFB" w:rsidRDefault="00CA5FFB" w:rsidP="00DD7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l’employeur n’est pas dans un secteur d’activité dans lesquels sont représenté</w:t>
      </w:r>
      <w:r w:rsidR="00DD7D4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les trois syndicats patronaux signataires, alors il n’est tenu de verser que l’indemnité légale à savoir celle prévue dans le code du travail et souvent inférieure à l’indemnité prévue dans la convention collective.</w:t>
      </w:r>
    </w:p>
    <w:p w14:paraId="2BC6BE39" w14:textId="77777777" w:rsidR="00CA5FFB" w:rsidRDefault="00CA5FFB" w:rsidP="00DD7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7C53B2" w14:textId="77777777" w:rsidR="00CA5FFB" w:rsidRDefault="00CA5FFB" w:rsidP="00DD7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C’est le cas du secteur de l’audiovisuel ; ainsi, un journaliste de France Télévisions qui avait accepté une rupture conventionnelle en 2010 s’est vu verser l’indemnité légale de licenciement ; il </w:t>
      </w:r>
      <w:r w:rsidR="00DD7D4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alors contesté ce montant pour aboutir à </w:t>
      </w:r>
      <w:r w:rsidR="00DD7D42">
        <w:rPr>
          <w:rFonts w:ascii="Times New Roman" w:hAnsi="Times New Roman" w:cs="Times New Roman"/>
          <w:sz w:val="24"/>
          <w:szCs w:val="24"/>
        </w:rPr>
        <w:t>une décision le 27 juin 2018</w:t>
      </w:r>
      <w:r w:rsidR="00DD7D42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la Cour de cassation </w:t>
      </w:r>
      <w:r w:rsidR="00DD7D42">
        <w:rPr>
          <w:rFonts w:ascii="Times New Roman" w:hAnsi="Times New Roman" w:cs="Times New Roman"/>
          <w:sz w:val="24"/>
          <w:szCs w:val="24"/>
        </w:rPr>
        <w:t>lui donnant tort.</w:t>
      </w:r>
      <w:bookmarkStart w:id="0" w:name="_GoBack"/>
      <w:bookmarkEnd w:id="0"/>
    </w:p>
    <w:p w14:paraId="76A395F9" w14:textId="77777777" w:rsidR="00CA5FFB" w:rsidRDefault="00CA5FFB" w:rsidP="00DD7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BD6824" w14:textId="77777777" w:rsidR="00DD7D42" w:rsidRPr="00CA5FFB" w:rsidRDefault="00DD7D42" w:rsidP="00DD7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D7D42" w:rsidRPr="00CA5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ADA1AB7-0017-49A1-8B26-F9E3708D2F42}"/>
    <w:docVar w:name="dgnword-eventsink" w:val="357748208"/>
  </w:docVars>
  <w:rsids>
    <w:rsidRoot w:val="00CA5FFB"/>
    <w:rsid w:val="00103088"/>
    <w:rsid w:val="00CA5FFB"/>
    <w:rsid w:val="00DD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86A6"/>
  <w15:chartTrackingRefBased/>
  <w15:docId w15:val="{4F3F697D-2EDE-4299-BDFE-6B9B7B0F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0543C-619F-4FA3-86B2-A0A79222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BEGOC</dc:creator>
  <cp:keywords/>
  <dc:description/>
  <cp:lastModifiedBy>PATRICIA BEGOC</cp:lastModifiedBy>
  <cp:revision>1</cp:revision>
  <dcterms:created xsi:type="dcterms:W3CDTF">2018-08-27T15:55:00Z</dcterms:created>
  <dcterms:modified xsi:type="dcterms:W3CDTF">2018-08-27T16:11:00Z</dcterms:modified>
</cp:coreProperties>
</file>